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40" w:after="0"/>
        <w:ind w:left="142" w:right="-284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DECLARACIÓN DE POLÍTICA MEDIOAMBIENTAL</w:t>
      </w:r>
    </w:p>
    <w:p>
      <w:pPr>
        <w:pStyle w:val="Normal"/>
        <w:spacing w:before="240" w:after="0"/>
        <w:ind w:left="142" w:right="-284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HUELLA DE CARBONO Y ENERGÍA</w:t>
      </w:r>
    </w:p>
    <w:p>
      <w:pPr>
        <w:pStyle w:val="Normal"/>
        <w:spacing w:before="0" w:after="0"/>
        <w:ind w:left="142" w:right="-283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</w:rPr>
      </w:pPr>
      <w:r>
        <w:rPr/>
        <w:t>Puerta del Sur S.A. es la concesionaria del Aeropuerto Internacional de Carrasco desde el año 2003. La empresa brinda servicios aeroportuarios y comerciales de excelencia, sobre la base de un equipo especializado, infraestructura y tecnología de vanguardia, seguridad, innovación constante y compromiso profundo con el desarrollo del país.</w:t>
      </w:r>
    </w:p>
    <w:p>
      <w:pPr>
        <w:pStyle w:val="Normal"/>
        <w:ind w:left="142" w:right="-283"/>
        <w:jc w:val="both"/>
        <w:rPr>
          <w:rFonts w:ascii="Arial" w:hAnsi="Arial" w:cs="Arial"/>
        </w:rPr>
      </w:pPr>
      <w:r>
        <w:rPr>
          <w:rFonts w:cs="Arial" w:ascii="Arial" w:hAnsi="Arial"/>
        </w:rPr>
        <w:t>La compañía cuenta con una política de sostenibilidad basada en alinear los objetivos económicos y de desarrollo de la empresa con los principios de cuidados ambientales, sociales y económicos en general.</w:t>
      </w:r>
    </w:p>
    <w:p>
      <w:pPr>
        <w:pStyle w:val="Normal"/>
        <w:ind w:left="142" w:right="-283"/>
        <w:jc w:val="both"/>
        <w:rPr>
          <w:rFonts w:ascii="Arial" w:hAnsi="Arial" w:cs="Arial"/>
        </w:rPr>
      </w:pPr>
      <w:r>
        <w:rPr>
          <w:rFonts w:cs="Arial" w:ascii="Arial" w:hAnsi="Arial"/>
        </w:rPr>
        <w:t>Dentro de estos principios se encuentran las prácticas de desarrollo sostenible de Puerta del Sur S.A. para preservar el entorno, haciendo un uso responsable de los recursos y el cuidado del medio ambiente. La empresa está comprometida con reducir su nivel de emisión de Gases de Efecto Invernadero mediante la participación en el programa Airport Carbon Accreditation (ACA).</w:t>
      </w:r>
    </w:p>
    <w:p>
      <w:pPr>
        <w:pStyle w:val="Normal"/>
        <w:spacing w:before="0" w:after="0"/>
        <w:ind w:left="142" w:right="-284"/>
        <w:jc w:val="both"/>
        <w:rPr>
          <w:rFonts w:ascii="Arial" w:hAnsi="Arial" w:cs="Arial"/>
        </w:rPr>
      </w:pPr>
      <w:r>
        <w:rPr>
          <w:rFonts w:cs="Arial" w:ascii="Arial" w:hAnsi="Arial"/>
        </w:rPr>
        <w:t>Desde 2017, hemos dado pasos significativos en esta dirección. Fuimos pioneros al convertirnos en el primer aeropuerto en América Latina en generar energía solar fotovoltaica a partir de 2018. También hemos reemplazado las luminarias tradicionales por tecnología LED en diversas áreas y hemos reducido nuestras emisiones bajo la certificación del programa ACA.</w:t>
      </w:r>
    </w:p>
    <w:p>
      <w:pPr>
        <w:pStyle w:val="Normal"/>
        <w:spacing w:before="0" w:after="0"/>
        <w:ind w:left="142" w:right="-28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142"/>
        <w:jc w:val="both"/>
        <w:rPr>
          <w:rFonts w:ascii="Arial" w:hAnsi="Arial" w:cs="Arial"/>
        </w:rPr>
      </w:pPr>
      <w:r>
        <w:rPr>
          <w:rFonts w:cs="Arial" w:ascii="Arial" w:hAnsi="Arial"/>
        </w:rPr>
        <w:t>En el marco de estas iniciativas, creamos un Comité de Medio Ambiente que promueve prácticas sostenibles en toda la organización, y establecimos un Comité de Sustentabilidad que involucra a todas nuestras áreas. Desde estos ámbitos se desarrolló una matriz de materialidad y se analizan continuamente acciones e iniciativas para seguir mitigando el impacto ambiental de las operaciones.</w:t>
      </w:r>
    </w:p>
    <w:p>
      <w:pPr>
        <w:pStyle w:val="Normal"/>
        <w:spacing w:before="0" w:after="0"/>
        <w:ind w:left="142" w:right="-284"/>
        <w:jc w:val="both"/>
        <w:rPr>
          <w:rFonts w:ascii="Arial" w:hAnsi="Arial" w:cs="Arial"/>
        </w:rPr>
      </w:pPr>
      <w:r>
        <w:rPr>
          <w:rFonts w:cs="Arial" w:ascii="Arial" w:hAnsi="Arial"/>
        </w:rPr>
        <w:t>Además, a partir de 2023</w:t>
      </w:r>
      <w:bookmarkStart w:id="0" w:name="_GoBack"/>
      <w:bookmarkEnd w:id="0"/>
      <w:r>
        <w:rPr>
          <w:rFonts w:cs="Arial" w:ascii="Arial" w:hAnsi="Arial"/>
        </w:rPr>
        <w:t xml:space="preserve"> estamos haciendo que nuestro sistema de acondicionamiento térmico sea más eficiente mediante Inteligencia Artificial, aprendiendo de la inercia del edificio y de la predicción del clima, modulando la inyección de aire, disminuyendo el consumo, ahorrando energía y, en consecuencia, reduciendo nuestra Huella de CO2.</w:t>
      </w:r>
    </w:p>
    <w:p>
      <w:pPr>
        <w:pStyle w:val="Normal"/>
        <w:spacing w:before="0" w:after="0"/>
        <w:ind w:left="142" w:right="-28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142" w:right="-284"/>
        <w:jc w:val="both"/>
        <w:rPr>
          <w:rFonts w:ascii="Arial" w:hAnsi="Arial" w:cs="Arial"/>
        </w:rPr>
      </w:pPr>
      <w:r>
        <w:rPr>
          <w:rFonts w:cs="Arial" w:ascii="Arial" w:hAnsi="Arial"/>
        </w:rPr>
        <w:t>Todas estas acciones y metas trazadas a futuro reafirman nuestro compromiso con la sostenibilidad en el Aeropuerto de Carrasco. Buscamos impulsar la eficiencia, compartir conocimientos y fortalecer la posición de nuestra terminal. Nos esforzamos por comunicar estos logros y proyectos a nuestros colaboradores y grupos de interés para fomentar un compromiso compartido hacia un desarrollo más sostenible.</w:t>
      </w:r>
    </w:p>
    <w:p>
      <w:pPr>
        <w:pStyle w:val="Normal"/>
        <w:spacing w:before="0" w:after="0"/>
        <w:ind w:left="142" w:right="-284"/>
        <w:jc w:val="both"/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1647825</wp:posOffset>
            </wp:positionH>
            <wp:positionV relativeFrom="paragraph">
              <wp:posOffset>135890</wp:posOffset>
            </wp:positionV>
            <wp:extent cx="2603500" cy="1803400"/>
            <wp:effectExtent l="0" t="0" r="0" b="0"/>
            <wp:wrapSquare wrapText="largest"/>
            <wp:docPr id="1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80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ind w:left="142" w:right="-28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142" w:right="-284"/>
        <w:jc w:val="center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41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left="-1134"/>
      <w:rPr/>
    </w:pPr>
    <w:r>
      <w:rPr/>
      <w:drawing>
        <wp:inline distT="0" distB="0" distL="0" distR="0">
          <wp:extent cx="7539990" cy="913765"/>
          <wp:effectExtent l="0" t="0" r="0" b="0"/>
          <wp:docPr id="4" name="Imagen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13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left="-1134"/>
      <w:rPr/>
    </w:pPr>
    <w:r>
      <w:rPr/>
      <w:drawing>
        <wp:inline distT="0" distB="0" distL="0" distR="0">
          <wp:extent cx="7539990" cy="913765"/>
          <wp:effectExtent l="0" t="0" r="0" b="0"/>
          <wp:docPr id="5" name="Imagen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13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-1134" w:right="-1134"/>
      <w:rPr/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margin">
            <wp:align>center</wp:align>
          </wp:positionH>
          <wp:positionV relativeFrom="paragraph">
            <wp:posOffset>127000</wp:posOffset>
          </wp:positionV>
          <wp:extent cx="1644650" cy="590550"/>
          <wp:effectExtent l="0" t="0" r="0" b="0"/>
          <wp:wrapTight wrapText="bothSides">
            <wp:wrapPolygon edited="0">
              <wp:start x="-12" y="0"/>
              <wp:lineTo x="-12" y="20870"/>
              <wp:lineTo x="21260" y="20870"/>
              <wp:lineTo x="21260" y="0"/>
              <wp:lineTo x="-12" y="0"/>
            </wp:wrapPolygon>
          </wp:wrapTight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-1134" w:right="-1134"/>
      <w:rPr/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margin">
            <wp:align>center</wp:align>
          </wp:positionH>
          <wp:positionV relativeFrom="paragraph">
            <wp:posOffset>127000</wp:posOffset>
          </wp:positionV>
          <wp:extent cx="1644650" cy="590550"/>
          <wp:effectExtent l="0" t="0" r="0" b="0"/>
          <wp:wrapTight wrapText="bothSides">
            <wp:wrapPolygon edited="0">
              <wp:start x="-12" y="0"/>
              <wp:lineTo x="-12" y="20870"/>
              <wp:lineTo x="21260" y="20870"/>
              <wp:lineTo x="21260" y="0"/>
              <wp:lineTo x="-12" y="0"/>
            </wp:wrapPolygon>
          </wp:wrapTight>
          <wp:docPr id="3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UY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UY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ind w:left="142" w:right="-283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UY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fd209d"/>
    <w:rPr/>
  </w:style>
  <w:style w:type="character" w:styleId="PiedepginaCar" w:customStyle="1">
    <w:name w:val="Pie de página Car"/>
    <w:basedOn w:val="DefaultParagraphFont"/>
    <w:uiPriority w:val="99"/>
    <w:qFormat/>
    <w:rsid w:val="00fd209d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fd209d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fd209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fd209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d209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LibreOffice/24.8.5.2$Windows_X86_64 LibreOffice_project/fddf2685c70b461e7832239a0162a77216259f22</Application>
  <AppVersion>15.0000</AppVersion>
  <Pages>1</Pages>
  <Words>361</Words>
  <Characters>2121</Characters>
  <CharactersWithSpaces>2473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2023-12-27T18:35:00Z</dcterms:created>
  <dc:creator>frodriguez</dc:creator>
  <dc:description/>
  <dc:language>es-UY</dc:language>
  <cp:lastModifiedBy/>
  <cp:lastPrinted>2014-06-06T13:41:00Z</cp:lastPrinted>
  <dcterms:modified xsi:type="dcterms:W3CDTF">2025-03-02T18:27:52Z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